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Rmd" ContentType="text/x-markdown"/>
  <Default Extension="md" ContentType="text/markdown"/>
  <Default Extension="yml" ContentType="text/yaml"/>
  <Default Extension="png" ContentType="image/png"/>
  <Default Extension="jpeg" ContentType="image/jpeg"/>
  <Default Extension="gif" ContentType="image/gif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6.png" ContentType="image/png"/>
  <Override PartName="/word/media/rId38.png" ContentType="image/png"/>
  <Override PartName="/word/media/rId40.png" ContentType="image/png"/>
  <Override PartName="/word/media/rId4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Rozpočty</w:t>
      </w:r>
      <w:r>
        <w:t xml:space="preserve"> </w:t>
      </w:r>
      <w:r>
        <w:t xml:space="preserve">obcí</w:t>
      </w:r>
      <w:r>
        <w:t xml:space="preserve"> </w:t>
      </w:r>
      <w:r>
        <w:t xml:space="preserve">a</w:t>
      </w:r>
      <w:r>
        <w:t xml:space="preserve"> </w:t>
      </w:r>
      <w:r>
        <w:t xml:space="preserve">měst</w:t>
      </w:r>
      <w:r>
        <w:t xml:space="preserve"> </w:t>
      </w:r>
      <w:r>
        <w:t xml:space="preserve">v</w:t>
      </w:r>
      <w:r>
        <w:t xml:space="preserve"> </w:t>
      </w:r>
      <w:r>
        <w:t xml:space="preserve">krizi:</w:t>
      </w:r>
      <w:r>
        <w:t xml:space="preserve"> </w:t>
      </w:r>
      <w:r>
        <w:t xml:space="preserve">stav</w:t>
      </w:r>
      <w:r>
        <w:t xml:space="preserve"> </w:t>
      </w:r>
      <w:r>
        <w:t xml:space="preserve">a</w:t>
      </w:r>
      <w:r>
        <w:t xml:space="preserve"> </w:t>
      </w:r>
      <w:r>
        <w:t xml:space="preserve">scénáře</w:t>
      </w:r>
    </w:p>
    <w:bookmarkStart w:id="20" w:name="redoc-codechunk-1"/>
    <w:p>
      <w:pPr>
        <w:pStyle w:val="redoc-codechunk-1"/>
        <w:rPr>
          <w:vanish/>
        </w:rPr>
      </w:pPr>
      <w:r>
        <w:rPr>
          <w:vanish/>
        </w:rPr>
        <w:t xml:space="preserve"> </w:t>
      </w:r>
    </w:p>
    <w:bookmarkEnd w:id="20"/>
    <w:bookmarkStart w:id="21" w:name="redoc-codechunk-2"/>
    <w:p>
      <w:pPr>
        <w:pStyle w:val="redoc-codechunk-2"/>
        <w:rPr>
          <w:vanish/>
        </w:rPr>
      </w:pPr>
      <w:r>
        <w:rPr>
          <w:vanish/>
        </w:rPr>
        <w:t xml:space="preserve"> </w:t>
      </w:r>
    </w:p>
    <w:bookmarkEnd w:id="21"/>
    <w:bookmarkStart w:id="22" w:name="redoc-codechunk-3"/>
    <w:p>
      <w:pPr>
        <w:pStyle w:val="redoc-codechunk-3"/>
        <w:rPr>
          <w:vanish/>
        </w:rPr>
      </w:pPr>
      <w:r>
        <w:rPr>
          <w:vanish/>
        </w:rPr>
        <w:t xml:space="preserve"> </w:t>
      </w:r>
    </w:p>
    <w:bookmarkEnd w:id="22"/>
    <w:p>
      <w:pPr>
        <w:pStyle w:val="FirstParagraph"/>
      </w:pPr>
      <w:hyperlink r:id="rId23">
        <w:r>
          <w:rPr>
            <w:rStyle w:val="Hyperlink"/>
          </w:rPr>
          <w:t xml:space="preserve">Word dokument ke komentování</w:t>
        </w:r>
      </w:hyperlink>
    </w:p>
    <w:bookmarkStart w:id="26" w:name="pracovní-verze"/>
    <w:p>
      <w:pPr>
        <w:pStyle w:val="Heading4"/>
      </w:pPr>
      <w:bookmarkStart w:id="24" w:name="redoc-inlinecode-1"/>
      <w:bookmarkEnd w:id="24"/>
      <w:r>
        <w:t xml:space="preserve"> </w:t>
      </w:r>
      <w:r>
        <w:t xml:space="preserve">Pracovní verze</w:t>
      </w:r>
    </w:p>
    <w:p>
      <w:pPr>
        <w:pStyle w:val="FirstParagraph"/>
      </w:pPr>
      <w:r>
        <w:t xml:space="preserve">Naposledy aktualizováno</w:t>
      </w:r>
      <w:r>
        <w:t xml:space="preserve"> </w:t>
      </w:r>
      <w:bookmarkStart w:id="25" w:name="redoc-inlinecode-2"/>
      <w:r>
        <w:rPr>
          <w:rStyle w:val="redoc-inlinecode-2"/>
        </w:rPr>
        <w:t xml:space="preserve">20. listopadu 2020, 13:09</w:t>
      </w:r>
      <w:bookmarkEnd w:id="25"/>
    </w:p>
    <w:bookmarkEnd w:id="26"/>
    <w:bookmarkStart w:id="46" w:name="section"/>
    <w:p>
      <w:pPr>
        <w:pStyle w:val="Heading1"/>
      </w:pPr>
    </w:p>
    <w:bookmarkStart w:id="31" w:name="co-a-proč"/>
    <w:p>
      <w:pPr>
        <w:pStyle w:val="Heading2"/>
      </w:pPr>
      <w:r>
        <w:t xml:space="preserve">Co a proč</w:t>
      </w:r>
    </w:p>
    <w:bookmarkStart w:id="27" w:name="motivace"/>
    <w:p>
      <w:pPr>
        <w:pStyle w:val="Heading4"/>
      </w:pPr>
      <w:r>
        <w:t xml:space="preserve">Motivace</w:t>
      </w:r>
    </w:p>
    <w:p>
      <w:pPr>
        <w:pStyle w:val="FirstParagraph"/>
      </w:pPr>
      <w:r>
        <w:t xml:space="preserve">Stávající situace přináší - ať už skrz opatření vlády nebo změnu chování obyvatel - výrazný pokles příjmů veřejných rozpočtů. To se týká i rozpočtů obcí a měst. Dosavadní veřejná a politická debata o nich se zpravidla omezuje na vyčíslení celkového úbytku daňových příjmů obcí, někdy ve srovnání s celkovými rezervami obcí.</w:t>
      </w:r>
    </w:p>
    <w:p>
      <w:pPr>
        <w:pStyle w:val="BodyText"/>
      </w:pPr>
      <w:r>
        <w:t xml:space="preserve">Obce ale nejsou monolit a na různé skupiny obcí dopadne úbytek příjmů jinak. Všechny obce čelí stejnému propadu svých příjmů z rozpočtového určení daní, ale každá z nich je na něj různě dobře připravena.</w:t>
      </w:r>
    </w:p>
    <w:bookmarkEnd w:id="27"/>
    <w:bookmarkStart w:id="30" w:name="stav-a-scénáře"/>
    <w:p>
      <w:pPr>
        <w:pStyle w:val="Heading4"/>
      </w:pPr>
      <w:r>
        <w:t xml:space="preserve">Stav a scénáře</w:t>
      </w:r>
    </w:p>
    <w:p>
      <w:pPr>
        <w:pStyle w:val="FirstParagraph"/>
      </w:pPr>
      <w:r>
        <w:t xml:space="preserve">Proto využíváme dostupných detailních dat o hospodaření obcí a na jejich základě</w:t>
      </w:r>
    </w:p>
    <w:p>
      <w:pPr>
        <w:numPr>
          <w:ilvl w:val="0"/>
          <w:numId w:val="1001"/>
        </w:numPr>
        <w:pStyle w:val="Compact"/>
      </w:pPr>
      <w:r>
        <w:t xml:space="preserve">analyzujeme</w:t>
      </w:r>
      <w:r>
        <w:t xml:space="preserve"> </w:t>
      </w:r>
      <w:hyperlink r:id="rId28">
        <w:r>
          <w:rPr>
            <w:rStyle w:val="Hyperlink"/>
          </w:rPr>
          <w:t xml:space="preserve">stav před krizí</w:t>
        </w:r>
      </w:hyperlink>
      <w:r>
        <w:t xml:space="preserve"> </w:t>
      </w:r>
      <w:r>
        <w:t xml:space="preserve">v roce 2019</w:t>
      </w:r>
    </w:p>
    <w:p>
      <w:pPr>
        <w:numPr>
          <w:ilvl w:val="0"/>
          <w:numId w:val="1001"/>
        </w:numPr>
        <w:pStyle w:val="Compact"/>
      </w:pPr>
      <w:r>
        <w:t xml:space="preserve">ukazujeme</w:t>
      </w:r>
      <w:r>
        <w:t xml:space="preserve"> </w:t>
      </w:r>
      <w:hyperlink r:id="rId29">
        <w:r>
          <w:rPr>
            <w:rStyle w:val="Hyperlink"/>
          </w:rPr>
          <w:t xml:space="preserve">pravděpodobné dopady krize</w:t>
        </w:r>
      </w:hyperlink>
      <w:r>
        <w:t xml:space="preserve"> </w:t>
      </w:r>
      <w:r>
        <w:t xml:space="preserve">v roce 2020 na rozpočty obcí a měst.</w:t>
      </w:r>
    </w:p>
    <w:p>
      <w:pPr>
        <w:pStyle w:val="FirstParagraph"/>
      </w:pPr>
      <w:r>
        <w:t xml:space="preserve">Zaměřujeme se na pokles příjmů z rozpočtového určení daní a ve třech různých scénářích ukazujeme, jak se promítne mj. do</w:t>
      </w:r>
    </w:p>
    <w:p>
      <w:pPr>
        <w:numPr>
          <w:ilvl w:val="0"/>
          <w:numId w:val="1002"/>
        </w:numPr>
        <w:pStyle w:val="Compact"/>
      </w:pPr>
      <w:r>
        <w:t xml:space="preserve">deficitu rozpočtů</w:t>
      </w:r>
    </w:p>
    <w:p>
      <w:pPr>
        <w:numPr>
          <w:ilvl w:val="0"/>
          <w:numId w:val="1002"/>
        </w:numPr>
        <w:pStyle w:val="Compact"/>
      </w:pPr>
      <w:r>
        <w:t xml:space="preserve">míry zadlužení</w:t>
      </w:r>
    </w:p>
    <w:p>
      <w:pPr>
        <w:numPr>
          <w:ilvl w:val="0"/>
          <w:numId w:val="1002"/>
        </w:numPr>
        <w:pStyle w:val="Compact"/>
      </w:pPr>
      <w:r>
        <w:t xml:space="preserve">výše rezerv jednotlivých obcí</w:t>
      </w:r>
    </w:p>
    <w:p>
      <w:pPr>
        <w:pStyle w:val="FirstParagraph"/>
      </w:pPr>
      <w:r>
        <w:t xml:space="preserve">Ukazujeme, jak se dopady krize liší mezi obcemi a jejich skupinami; například středně velká města měly již před krizí často deficitní rozpočty a malé rezervy.</w:t>
      </w:r>
    </w:p>
    <w:bookmarkEnd w:id="30"/>
    <w:bookmarkEnd w:id="31"/>
    <w:bookmarkStart w:id="45" w:name="shrnutí-poznatků"/>
    <w:p>
      <w:pPr>
        <w:pStyle w:val="Heading2"/>
      </w:pPr>
      <w:r>
        <w:t xml:space="preserve">Shrnutí poznatků</w:t>
      </w:r>
    </w:p>
    <w:bookmarkStart w:id="33" w:name="v-přípravě"/>
    <w:p>
      <w:pPr>
        <w:pStyle w:val="Heading4"/>
      </w:pPr>
      <w:bookmarkStart w:id="32" w:name="redoc-inlinecode-3"/>
      <w:bookmarkEnd w:id="32"/>
      <w:r>
        <w:t xml:space="preserve"> </w:t>
      </w:r>
      <w:r>
        <w:t xml:space="preserve">V přípravě</w:t>
      </w:r>
    </w:p>
    <w:bookmarkEnd w:id="33"/>
    <w:bookmarkStart w:id="34" w:name="stav-před-krizí"/>
    <w:p>
      <w:pPr>
        <w:pStyle w:val="Heading3"/>
      </w:pPr>
      <w:r>
        <w:t xml:space="preserve">Stav před krizí</w:t>
      </w:r>
    </w:p>
    <w:p>
      <w:pPr>
        <w:numPr>
          <w:ilvl w:val="0"/>
          <w:numId w:val="1003"/>
        </w:numPr>
        <w:pStyle w:val="Compact"/>
      </w:pPr>
      <w:r>
        <w:t xml:space="preserve">Nejdůležitějším zdrojem příjmů obcí je rozpočtové určení daní (RUD), které tvořilo 58 % všech příjmů obcí a v součtu 209 miliard Kč.</w:t>
      </w:r>
    </w:p>
    <w:p>
      <w:pPr>
        <w:numPr>
          <w:ilvl w:val="0"/>
          <w:numId w:val="1003"/>
        </w:numPr>
        <w:pStyle w:val="Compact"/>
      </w:pPr>
      <w:r>
        <w:t xml:space="preserve">Výdaje obcí se dělí na běžné (74 %, 268 miliard Kč) a kapitálové (26 %, 92 miliard Kč).</w:t>
      </w:r>
    </w:p>
    <w:p>
      <w:pPr>
        <w:numPr>
          <w:ilvl w:val="0"/>
          <w:numId w:val="1003"/>
        </w:numPr>
        <w:pStyle w:val="Compact"/>
      </w:pPr>
      <w:r>
        <w:t xml:space="preserve">Deficitní rozpočet mělo 27 % obcí (průměrný deficit u nich byl 16 %, deficit v součtu 11 mld. korun), ostatní obce měly vyrovnaný nebo přebytkový rozpočet (průměrný přebytek u nich 7 % a v součtu 28 mld. korun.</w:t>
      </w:r>
    </w:p>
    <w:p>
      <w:pPr>
        <w:numPr>
          <w:ilvl w:val="0"/>
          <w:numId w:val="1003"/>
        </w:numPr>
        <w:pStyle w:val="Compact"/>
      </w:pPr>
      <w:r>
        <w:t xml:space="preserve">Nenulový dluh mělo 42 % obcí (u nich dosahoval dluh v průměru 35 % příjmů) a v součtu tento dluh činil 64 miliard Kč.</w:t>
      </w:r>
    </w:p>
    <w:p>
      <w:pPr>
        <w:numPr>
          <w:ilvl w:val="0"/>
          <w:numId w:val="1003"/>
        </w:numPr>
        <w:pStyle w:val="Compact"/>
      </w:pPr>
      <w:r>
        <w:t xml:space="preserve">Mediánová obec měla rezervy odpovídající 72 % svých ročních příjmů; v součtu tyto rezervy činí 208 miliard Kč (34 % těchto rezerv připadá na Prahu a dalších 12 % na krajská města). Obce zároveň měly 49 miliard krátkodobých závazků.</w:t>
      </w:r>
    </w:p>
    <w:p>
      <w:pPr>
        <w:numPr>
          <w:ilvl w:val="0"/>
          <w:numId w:val="1003"/>
        </w:numPr>
        <w:pStyle w:val="Compact"/>
      </w:pPr>
      <w:r>
        <w:t xml:space="preserve">Průměrné hodnoty zakrývají velké rozdíly mezi obcemi, na které poukazujeme v grafech.</w:t>
      </w:r>
    </w:p>
    <w:bookmarkEnd w:id="34"/>
    <w:bookmarkStart w:id="44" w:name="dopady-krize-2020"/>
    <w:p>
      <w:pPr>
        <w:pStyle w:val="Heading3"/>
      </w:pPr>
      <w:r>
        <w:t xml:space="preserve">Dopady krize (2020)</w:t>
      </w:r>
    </w:p>
    <w:p>
      <w:pPr>
        <w:pStyle w:val="FirstParagraph"/>
      </w:pPr>
      <w:bookmarkStart w:id="35" w:name="redoc-htmlcomment-1"/>
      <w:r>
        <w:rPr>
          <w:rStyle w:val="redoc-htmlcomment-1"/>
          <w:vanish/>
        </w:rPr>
        <w:t xml:space="preserve"> </w:t>
      </w:r>
      <w:bookmarkEnd w:id="35"/>
      <w:r>
        <w:t xml:space="preserve"> </w:t>
      </w:r>
      <w:r>
        <w:t xml:space="preserve">- dopad se liší napříč velikostními a typovými skupinami obcí. Už jen dopad na celkové příjmy se liší podle typu obce. (Různé obce závisí na daňových příjmech do různé míry.)</w:t>
      </w:r>
    </w:p>
    <w:bookmarkStart w:id="37" w:name="redoc-codechunk-4"/>
    <w:p>
      <w:pPr>
        <w:pStyle w:val="redoc-codechunk-4"/>
      </w:pPr>
      <w:r>
        <w:drawing>
          <wp:inline>
            <wp:extent cx="5334000" cy="21272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ex_files/figure-docx/unnamed-chunk-2-1.pn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p>
      <w:pPr>
        <w:numPr>
          <w:ilvl w:val="0"/>
          <w:numId w:val="1004"/>
        </w:numPr>
        <w:pStyle w:val="Compact"/>
      </w:pPr>
      <w:r>
        <w:t xml:space="preserve">nejvíce ohrožené z hlediska zachování služeb a investic budou obce, které kvůli výpadku příjmů spadnou do deficitu. Často jde o obce, jejichž aktivita je podstatná pro své širší zázemí - centra aglomerací, regionů a mikroregionů.</w:t>
      </w:r>
    </w:p>
    <w:bookmarkStart w:id="39" w:name="redoc-codechunk-5"/>
    <w:p>
      <w:pPr>
        <w:pStyle w:val="redoc-codechunk-5"/>
      </w:pPr>
      <w:r>
        <w:drawing>
          <wp:inline>
            <wp:extent cx="5334000" cy="2127250"/>
            <wp:effectExtent b="0" l="0" r="0" t="0"/>
            <wp:docPr descr="" title="" id="3" name="Picture"/>
            <a:graphic>
              <a:graphicData uri="http://schemas.openxmlformats.org/drawingml/2006/picture">
                <pic:pic>
                  <pic:nvPicPr>
                    <pic:cNvPr descr="index_files/figure-docx/unnamed-chunk-3-1.png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p>
      <w:pPr>
        <w:numPr>
          <w:ilvl w:val="0"/>
          <w:numId w:val="1005"/>
        </w:numPr>
        <w:pStyle w:val="Compact"/>
      </w:pPr>
      <w:r>
        <w:t xml:space="preserve">některé obce - zvláště malá města - nemají dostatek rezerv, aby udržely plánované výdaje bez zadlužování</w:t>
      </w:r>
    </w:p>
    <w:bookmarkStart w:id="41" w:name="redoc-codechunk-6"/>
    <w:p>
      <w:pPr>
        <w:pStyle w:val="redoc-codechunk-6"/>
      </w:pPr>
      <w:r>
        <w:drawing>
          <wp:inline>
            <wp:extent cx="5334000" cy="2667000"/>
            <wp:effectExtent b="0" l="0" r="0" t="0"/>
            <wp:docPr descr="" title="" id="5" name="Picture"/>
            <a:graphic>
              <a:graphicData uri="http://schemas.openxmlformats.org/drawingml/2006/picture">
                <pic:pic>
                  <pic:nvPicPr>
                    <pic:cNvPr descr="index_files/figure-docx/unnamed-chunk-4-1.png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p>
      <w:pPr>
        <w:numPr>
          <w:ilvl w:val="0"/>
          <w:numId w:val="1006"/>
        </w:numPr>
        <w:pStyle w:val="Compact"/>
      </w:pPr>
      <w:r>
        <w:t xml:space="preserve">při dluhovém financování deficitu by výrazně přibylo obcí překračujících míru zadlužení, za kterou by jim hrozily sankce. I zde jsou nejvíc ohrožena regionální centra.</w:t>
      </w:r>
    </w:p>
    <w:bookmarkStart w:id="43" w:name="redoc-codechunk-7"/>
    <w:p>
      <w:pPr>
        <w:pStyle w:val="redoc-codechunk-7"/>
      </w:pPr>
      <w:r>
        <w:drawing>
          <wp:inline>
            <wp:extent cx="5334000" cy="2667000"/>
            <wp:effectExtent b="0" l="0" r="0" t="0"/>
            <wp:docPr descr="" title="" id="7" name="Picture"/>
            <a:graphic>
              <a:graphicData uri="http://schemas.openxmlformats.org/drawingml/2006/picture">
                <pic:pic>
                  <pic:nvPicPr>
                    <pic:cNvPr descr="index_files/figure-docx/unnamed-chunk-5-1.png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End w:id="45"/>
    <w:bookmarkEnd w:id="46"/>
    <w:bookmarkStart w:id="52" w:name="section-1"/>
    <w:p>
      <w:pPr>
        <w:pStyle w:val="Heading1"/>
      </w:pPr>
    </w:p>
    <w:p>
      <w:r>
        <w:pict>
          <v:rect style="width:0;height:1.5pt" o:hralign="center" o:hrstd="t" o:hr="t"/>
        </w:pict>
      </w:r>
    </w:p>
    <w:bookmarkStart w:id="49" w:name="autoři"/>
    <w:p>
      <w:pPr>
        <w:pStyle w:val="Heading3"/>
      </w:pPr>
      <w:r>
        <w:t xml:space="preserve">Autoři</w:t>
      </w:r>
    </w:p>
    <w:p>
      <w:pPr>
        <w:pStyle w:val="FirstParagraph"/>
      </w:pPr>
      <w:r>
        <w:t xml:space="preserve">Petr Bouchal (</w:t>
      </w:r>
      <w:hyperlink r:id="rId47">
        <w:r>
          <w:rPr>
            <w:rStyle w:val="Hyperlink"/>
          </w:rPr>
          <w:t xml:space="preserve">https://petrbouchal.xyz/</w:t>
        </w:r>
      </w:hyperlink>
      <w:r>
        <w:t xml:space="preserve">) a Petr Janský (</w:t>
      </w:r>
      <w:hyperlink r:id="rId48">
        <w:r>
          <w:rPr>
            <w:rStyle w:val="Hyperlink"/>
          </w:rPr>
          <w:t xml:space="preserve">https://petrjansky.cz/</w:t>
        </w:r>
      </w:hyperlink>
      <w:r>
        <w:t xml:space="preserve">) jsou autory „Rozpočty obcí a měst v krizi“. Výsledky jsou připraveny na základě datových souborů státní pokladny Ministerstva financí, které zpracoval Petr Bouchal.</w:t>
      </w:r>
    </w:p>
    <w:bookmarkEnd w:id="49"/>
    <w:bookmarkStart w:id="51" w:name="poděkování"/>
    <w:p>
      <w:pPr>
        <w:pStyle w:val="Heading3"/>
      </w:pPr>
      <w:r>
        <w:t xml:space="preserve">Poděkování</w:t>
      </w:r>
    </w:p>
    <w:p>
      <w:pPr>
        <w:pStyle w:val="FirstParagraph"/>
      </w:pPr>
      <w:r>
        <w:t xml:space="preserve">Autoři děkují Jakubovi Černému za pomoc s přípravou dat a průzkumem fungování příjmů obcí. Autoři děkují Jaromíru Baxovi a Danuši Nerudové za komentáře na dřívější verzi. Děkujeme Ministerstvu financí za poskytnutí dat (prostřednictvím</w:t>
      </w:r>
      <w:r>
        <w:t xml:space="preserve"> </w:t>
      </w:r>
      <w:hyperlink r:id="rId50">
        <w:r>
          <w:rPr>
            <w:rStyle w:val="Hyperlink"/>
          </w:rPr>
          <w:t xml:space="preserve">https://monitor.statnipokladna.cz/</w:t>
        </w:r>
      </w:hyperlink>
      <w:r>
        <w:t xml:space="preserve">).</w:t>
      </w:r>
    </w:p>
    <w:bookmarkEnd w:id="51"/>
    <w:bookmarkEnd w:id="5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redoc-codechunk-1">
    <w:name w:val="redoc-codechunk-1"/>
    <w:basedOn w:val="BodyText"/>
    <w:qFormat/>
    <w:hidden/>
  </w:style>
  <w:style w:type="paragraph" w:customStyle="1" w:styleId="redoc-codechunk-2">
    <w:name w:val="redoc-codechunk-2"/>
    <w:basedOn w:val="BodyText"/>
    <w:qFormat/>
    <w:hidden/>
  </w:style>
  <w:style w:type="paragraph" w:customStyle="1" w:styleId="redoc-codechunk-3">
    <w:name w:val="redoc-codechunk-3"/>
    <w:basedOn w:val="BodyText"/>
    <w:qFormat/>
    <w:hidden/>
  </w:style>
  <w:style w:type="paragraph" w:customStyle="1" w:styleId="redoc-codechunk-4">
    <w:name w:val="redoc-codechunk-4"/>
    <w:basedOn w:val="BodyText"/>
    <w:qFormat/>
    <w:hidden/>
  </w:style>
  <w:style w:type="paragraph" w:customStyle="1" w:styleId="redoc-codechunk-5">
    <w:name w:val="redoc-codechunk-5"/>
    <w:basedOn w:val="BodyText"/>
    <w:qFormat/>
    <w:hidden/>
  </w:style>
  <w:style w:type="paragraph" w:customStyle="1" w:styleId="redoc-codechunk-6">
    <w:name w:val="redoc-codechunk-6"/>
    <w:basedOn w:val="BodyText"/>
    <w:qFormat/>
    <w:hidden/>
  </w:style>
  <w:style w:type="paragraph" w:customStyle="1" w:styleId="redoc-codechunk-7">
    <w:name w:val="redoc-codechunk-7"/>
    <w:basedOn w:val="BodyText"/>
    <w:qFormat/>
    <w:hidden/>
  </w:style>
  <w:style w:type="character" w:customStyle="1" w:styleId="redoc-htmlcomment-1">
    <w:name w:val="redoc-htmlcomment-1"/>
    <w:basedOn w:val="BodyTextChar"/>
    <w:hidden/>
  </w:style>
  <w:style w:type="character" w:customStyle="1" w:styleId="redoc-inlinecode-1">
    <w:name w:val="redoc-inlinecode-1"/>
    <w:basedOn w:val="BodyTextChar"/>
    <w:hidden/>
  </w:style>
  <w:style w:type="character" w:customStyle="1" w:styleId="redoc-inlinecode-2">
    <w:name w:val="redoc-inlinecode-2"/>
    <w:basedOn w:val="BodyTextChar"/>
    <w:hidden/>
  </w:style>
  <w:style w:type="character" w:customStyle="1" w:styleId="redoc-inlinecode-3">
    <w:name w:val="redoc-inlinecode-3"/>
    <w:basedOn w:val="BodyTextChar"/>
    <w:hidden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 standalone="yes"?>
<Relationships 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footnotes" Target="footnotes.xml"/><Relationship Id="rId8" Type="http://schemas.openxmlformats.org/officeDocument/2006/relationships/comments" Target="comments.xml"/><Relationship Id="rId36" Type="http://schemas.openxmlformats.org/officeDocument/2006/relationships/image" Target="media/rId36.png"/><Relationship Id="rId38" Type="http://schemas.openxmlformats.org/officeDocument/2006/relationships/image" Target="media/rId38.png"/><Relationship Id="rId40" Type="http://schemas.openxmlformats.org/officeDocument/2006/relationships/image" Target="media/rId40.png"/><Relationship Id="rId42" Type="http://schemas.openxmlformats.org/officeDocument/2006/relationships/image" Target="media/rId42.png"/><Relationship Id="rId50" Type="http://schemas.openxmlformats.org/officeDocument/2006/relationships/hyperlink" Target="https://monitor.statnipokladna.cz/" TargetMode="External"/><Relationship Id="rId47" Type="http://schemas.openxmlformats.org/officeDocument/2006/relationships/hyperlink" Target="https://petrbouchal.xyz/" TargetMode="External"/><Relationship Id="rId48" Type="http://schemas.openxmlformats.org/officeDocument/2006/relationships/hyperlink" Target="https://petrjansky.cz/" TargetMode="External"/><Relationship Id="rId23" Type="http://schemas.openxmlformats.org/officeDocument/2006/relationships/hyperlink" Target="index.docx" TargetMode="External"/><Relationship Id="rId29" Type="http://schemas.openxmlformats.org/officeDocument/2006/relationships/hyperlink" Target="scenare.html" TargetMode="External"/><Relationship Id="rId28" Type="http://schemas.openxmlformats.org/officeDocument/2006/relationships/hyperlink" Target="stav.html" TargetMode="External"/><Relationship Id="rId51" Type="http://schemas.openxmlformats.org/officeDocument/2006/relationships/Rmd" Target="../redoc/index.Rmd"/><Relationship Id="rId52" Type="http://schemas.openxmlformats.org/officeDocument/2006/relationships/md" Target="../redoc/index.knit.md"/><Relationship Id="rId53" Type="http://schemas.openxmlformats.org/officeDocument/2006/relationships/md" Target="../redoc/index.utf8.md"/><Relationship Id="rId54" Type="http://schemas.openxmlformats.org/officeDocument/2006/relationships/yml" Target="../redoc/index.codelist.yml"/><Relationship Id="rId55" Type="http://schemas.openxmlformats.org/officeDocument/2006/relationships/Rmd" Target="../redoc/index.preprocessed.Rmd"/><Relationship Id="rId56" Type="http://schemas.openxmlformats.org/officeDocument/2006/relationships/png" Target="../redoc/index_files/figure-docx/unnamed-chunk-2-1.png"/><Relationship Id="rId57" Type="http://schemas.openxmlformats.org/officeDocument/2006/relationships/png" Target="../redoc/index_files/figure-docx/unnamed-chunk-3-1.png"/><Relationship Id="rId58" Type="http://schemas.openxmlformats.org/officeDocument/2006/relationships/png" Target="../redoc/index_files/figure-docx/unnamed-chunk-4-1.png"/><Relationship Id="rId59" Type="http://schemas.openxmlformats.org/officeDocument/2006/relationships/png" Target="../redoc/index_files/figure-docx/unnamed-chunk-5-1.png"/><Relationship Id="rId60" Type="http://schemas.openxmlformats.org/officeDocument/2006/relationships/Rmd" Target="../redoc/index.roundtrip.Rmd"/><Relationship Id="rId61" Type="http://schemas.openxmlformats.org/officeDocument/2006/relationships/yml" Target="../redoc/index.diagnostics.yml"/></Relationships>
</file>

<file path=word/_rels/footnotes.xml.rels><?xml version="1.0" encoding="UTF-8" standalone="yes"?>
<Relationships  xmlns="http://schemas.openxmlformats.org/package/2006/relationships"><Relationship Id="rId50" Type="http://schemas.openxmlformats.org/officeDocument/2006/relationships/hyperlink" Target="https://monitor.statnipokladna.cz/" TargetMode="External"/><Relationship Id="rId47" Type="http://schemas.openxmlformats.org/officeDocument/2006/relationships/hyperlink" Target="https://petrbouchal.xyz/" TargetMode="External"/><Relationship Id="rId48" Type="http://schemas.openxmlformats.org/officeDocument/2006/relationships/hyperlink" Target="https://petrjansky.cz/" TargetMode="External"/><Relationship Id="rId23" Type="http://schemas.openxmlformats.org/officeDocument/2006/relationships/hyperlink" Target="index.docx" TargetMode="External"/><Relationship Id="rId29" Type="http://schemas.openxmlformats.org/officeDocument/2006/relationships/hyperlink" Target="scenare.html" TargetMode="External"/><Relationship Id="rId28" Type="http://schemas.openxmlformats.org/officeDocument/2006/relationships/hyperlink" Target="sta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Rozpočty obcí a měst v krizi: stav a scénáře</dc:title>
  <dc:creator/>
  <cp:keywords/>
  <dcterms:created xsi:type="dcterms:W3CDTF">2020-11-20T12:09:38Z</dcterms:created>
  <dcterms:modified xsi:type="dcterms:W3CDTF">2020-11-20T13:09:38Z</dcterms:modified>
  <cp:lastModifiedBy>petr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ways_allow_html">
    <vt:lpwstr>True</vt:lpwstr>
  </property>
  <property fmtid="{D5CDD505-2E9C-101B-9397-08002B2CF9AE}" pid="3" name="output">
    <vt:lpwstr/>
  </property>
  <property fmtid="{D5CDD505-2E9C-101B-9397-08002B2CF9AE}" pid="4" name="params">
    <vt:lpwstr/>
  </property>
</Properties>
</file>